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tabs>
          <w:tab w:val="left" w:pos="3054"/>
        </w:tabs>
        <w:spacing w:after="120" w:before="120" w:lineRule="auto"/>
        <w:ind w:left="108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Choosing whether to direct award or run a further competition.</w:t>
      </w:r>
    </w:p>
    <w:p w:rsidR="00000000" w:rsidDel="00000000" w:rsidP="00000000" w:rsidRDefault="00000000" w:rsidRPr="00000000" w14:paraId="0000000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For ALL Lots under this Framework Agreement, a potential Buyer may choose to award a Call Off Contract by way of either a:</w:t>
      </w:r>
    </w:p>
    <w:p w:rsidR="00000000" w:rsidDel="00000000" w:rsidP="00000000" w:rsidRDefault="00000000" w:rsidRPr="00000000" w14:paraId="00000007">
      <w:pPr>
        <w:keepNext w:val="1"/>
        <w:widowControl w:val="1"/>
        <w:numPr>
          <w:ilvl w:val="2"/>
          <w:numId w:val="3"/>
        </w:numPr>
        <w:pBdr>
          <w:top w:space="0" w:sz="0" w:val="nil"/>
          <w:left w:space="0" w:sz="0" w:val="nil"/>
          <w:bottom w:space="0" w:sz="0" w:val="nil"/>
          <w:right w:space="0" w:sz="0" w:val="nil"/>
          <w:between w:space="0" w:sz="0" w:val="nil"/>
        </w:pBdr>
        <w:tabs>
          <w:tab w:val="left" w:pos="3054"/>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as per the conditions of paragraph 1.3 below; or</w:t>
      </w:r>
    </w:p>
    <w:p w:rsidR="00000000" w:rsidDel="00000000" w:rsidP="00000000" w:rsidRDefault="00000000" w:rsidRPr="00000000" w14:paraId="00000008">
      <w:pPr>
        <w:keepNext w:val="1"/>
        <w:widowControl w:val="1"/>
        <w:numPr>
          <w:ilvl w:val="2"/>
          <w:numId w:val="3"/>
        </w:numPr>
        <w:pBdr>
          <w:top w:space="0" w:sz="0" w:val="nil"/>
          <w:left w:space="0" w:sz="0" w:val="nil"/>
          <w:bottom w:space="0" w:sz="0" w:val="nil"/>
          <w:right w:space="0" w:sz="0" w:val="nil"/>
          <w:between w:space="0" w:sz="0" w:val="nil"/>
        </w:pBdr>
        <w:tabs>
          <w:tab w:val="left" w:pos="3054"/>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when the conditions set out in paragraph 1.4 apply.</w:t>
      </w:r>
    </w:p>
    <w:p w:rsidR="00000000" w:rsidDel="00000000" w:rsidP="00000000" w:rsidRDefault="00000000" w:rsidRPr="00000000" w14:paraId="0000000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D">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1">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2">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1.3 above the Buyer awarding a Call-Off Contract under this Contract without holding a further competition shall:</w:t>
      </w:r>
    </w:p>
    <w:p w:rsidR="00000000" w:rsidDel="00000000" w:rsidP="00000000" w:rsidRDefault="00000000" w:rsidRPr="00000000" w14:paraId="00000013">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5">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8">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C">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E">
      <w:pPr>
        <w:keepNext w:val="1"/>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F">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0">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1">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3">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9">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C">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the Buyer CVs of key staff – as a minimum any lead consultant, with others, as considered appropriate along with required staff levels (if necessary); and</w:t>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3">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6">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7">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8">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9">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A">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B">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D">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E">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F">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0">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1">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5">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F">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0">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1">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5C">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5D">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5E">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c>
          <w:tcPr>
            <w:shd w:fill="e7e6e6" w:val="clear"/>
          </w:tcPr>
          <w:p w:rsidR="00000000" w:rsidDel="00000000" w:rsidP="00000000" w:rsidRDefault="00000000" w:rsidRPr="00000000" w14:paraId="00000061">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3">
            <w:pPr>
              <w:widowControl w:val="1"/>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Percentage Weightings to be set by the Buyer conducting the direct award.</w:t>
            </w:r>
          </w:p>
        </w:tc>
      </w:tr>
      <w:tr>
        <w:tc>
          <w:tcPr/>
          <w:p w:rsidR="00000000" w:rsidDel="00000000" w:rsidP="00000000" w:rsidRDefault="00000000" w:rsidRPr="00000000" w14:paraId="00000064">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(life cycle costs, cost effectiveness &amp; price; price and running costs)</w:t>
            </w:r>
          </w:p>
          <w:p w:rsidR="00000000" w:rsidDel="00000000" w:rsidP="00000000" w:rsidRDefault="00000000" w:rsidRPr="00000000" w14:paraId="00000065">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50</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can modify the percentage weighting to meet their requirements using a variance level of -/+ </w:t>
            </w:r>
            <w:r w:rsidDel="00000000" w:rsidR="00000000" w:rsidRPr="00000000">
              <w:rPr>
                <w:rFonts w:ascii="Arial" w:cs="Arial" w:eastAsia="Arial" w:hAnsi="Arial"/>
                <w:sz w:val="24"/>
                <w:szCs w:val="24"/>
                <w:rtl w:val="0"/>
              </w:rPr>
              <w:t xml:space="preserve">20</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068">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bookmarkStart w:colFirst="0" w:colLast="0" w:name="_heading=h.gjdgxs" w:id="12"/>
            <w:bookmarkEnd w:id="12"/>
            <w:r w:rsidDel="00000000" w:rsidR="00000000" w:rsidRPr="00000000">
              <w:rPr>
                <w:rFonts w:ascii="Arial" w:cs="Arial" w:eastAsia="Arial" w:hAnsi="Arial"/>
                <w:color w:val="000000"/>
                <w:sz w:val="24"/>
                <w:szCs w:val="24"/>
                <w:rtl w:val="0"/>
              </w:rPr>
              <w:t xml:space="preserve">Technical merit and Quality; coverage, network capacity and performance</w:t>
            </w:r>
            <w:r w:rsidDel="00000000" w:rsidR="00000000" w:rsidRPr="00000000">
              <w:rPr>
                <w:rFonts w:ascii="Arial" w:cs="Arial" w:eastAsia="Arial" w:hAnsi="Arial"/>
                <w:sz w:val="24"/>
                <w:szCs w:val="24"/>
                <w:rtl w:val="0"/>
              </w:rPr>
              <w:t xml:space="preserve">, delivery, account management and service.</w:t>
            </w:r>
            <w:r w:rsidDel="00000000" w:rsidR="00000000" w:rsidRPr="00000000">
              <w:rPr>
                <w:rFonts w:ascii="Arial" w:cs="Arial" w:eastAsia="Arial" w:hAnsi="Arial"/>
                <w:color w:val="000000"/>
                <w:sz w:val="24"/>
                <w:szCs w:val="24"/>
                <w:highlight w:val="yellow"/>
                <w:rtl w:val="0"/>
              </w:rPr>
              <w:t xml:space="preserve"> </w:t>
            </w:r>
          </w:p>
        </w:tc>
        <w:tc>
          <w:tcPr/>
          <w:p w:rsidR="00000000" w:rsidDel="00000000" w:rsidP="00000000" w:rsidRDefault="00000000" w:rsidRPr="00000000" w14:paraId="00000069">
            <w:pPr>
              <w:keepNext w:val="1"/>
              <w:widowControl w:val="1"/>
              <w:pBdr>
                <w:top w:space="0" w:sz="0" w:val="nil"/>
                <w:left w:space="0" w:sz="0" w:val="nil"/>
                <w:bottom w:space="0" w:sz="0" w:val="nil"/>
                <w:right w:space="0" w:sz="0" w:val="nil"/>
                <w:between w:space="0" w:sz="0" w:val="nil"/>
              </w:pBdr>
              <w:spacing w:after="120" w:before="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p w:rsidR="00000000" w:rsidDel="00000000" w:rsidP="00000000" w:rsidRDefault="00000000" w:rsidRPr="00000000" w14:paraId="0000006A">
            <w:pPr>
              <w:keepNext w:val="1"/>
              <w:widowControl w:val="1"/>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w:t>
            </w:r>
          </w:p>
        </w:tc>
      </w:tr>
    </w:tbl>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D">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c>
          <w:tcPr>
            <w:shd w:fill="e7e6e6" w:val="clear"/>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0">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Percentage Weightings to be set by the Buyer conducting the direct award.</w:t>
            </w:r>
            <w:r w:rsidDel="00000000" w:rsidR="00000000" w:rsidRPr="00000000">
              <w:rPr>
                <w:rtl w:val="0"/>
              </w:rPr>
            </w:r>
          </w:p>
        </w:tc>
      </w:tr>
      <w:tr>
        <w:tc>
          <w:tcPr/>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w:t>
            </w:r>
          </w:p>
          <w:p w:rsidR="00000000" w:rsidDel="00000000" w:rsidP="00000000" w:rsidRDefault="00000000" w:rsidRPr="00000000" w14:paraId="00000073">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consists of, but is</w:t>
            </w:r>
            <w:r w:rsidDel="00000000" w:rsidR="00000000" w:rsidRPr="00000000">
              <w:rPr>
                <w:rFonts w:ascii="Arial" w:cs="Arial" w:eastAsia="Arial" w:hAnsi="Arial"/>
                <w:sz w:val="24"/>
                <w:szCs w:val="24"/>
                <w:rtl w:val="0"/>
              </w:rPr>
              <w:t xml:space="preserve"> not limited to</w:t>
            </w:r>
            <w:r w:rsidDel="00000000" w:rsidR="00000000" w:rsidRPr="00000000">
              <w:rPr>
                <w:rFonts w:ascii="Arial" w:cs="Arial" w:eastAsia="Arial" w:hAnsi="Arial"/>
                <w:color w:val="000000"/>
                <w:sz w:val="24"/>
                <w:szCs w:val="24"/>
                <w:rtl w:val="0"/>
              </w:rPr>
              <w:t xml:space="preserve"> the following criteria:</w:t>
            </w:r>
          </w:p>
          <w:p w:rsidR="00000000" w:rsidDel="00000000" w:rsidP="00000000" w:rsidRDefault="00000000" w:rsidRPr="00000000" w14:paraId="00000074">
            <w:pPr>
              <w:keepNext w:val="1"/>
              <w:widowControl w:val="1"/>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Added Value / Innovation</w:t>
            </w:r>
          </w:p>
          <w:p w:rsidR="00000000" w:rsidDel="00000000" w:rsidP="00000000" w:rsidRDefault="00000000" w:rsidRPr="00000000" w14:paraId="00000075">
            <w:pPr>
              <w:keepNext w:val="1"/>
              <w:widowControl w:val="1"/>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Social Value][Approach To Delivery Of The Services</w:t>
            </w:r>
          </w:p>
          <w:p w:rsidR="00000000" w:rsidDel="00000000" w:rsidP="00000000" w:rsidRDefault="00000000" w:rsidRPr="00000000" w14:paraId="00000076">
            <w:pPr>
              <w:keepNext w:val="1"/>
              <w:widowControl w:val="1"/>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Implementation</w:t>
            </w:r>
          </w:p>
          <w:p w:rsidR="00000000" w:rsidDel="00000000" w:rsidP="00000000" w:rsidRDefault="00000000" w:rsidRPr="00000000" w14:paraId="00000077">
            <w:pPr>
              <w:widowControl w:val="1"/>
              <w:numPr>
                <w:ilvl w:val="0"/>
                <w:numId w:val="2"/>
              </w:numPr>
              <w:pBdr>
                <w:top w:space="0" w:sz="0" w:val="nil"/>
                <w:left w:space="0" w:sz="0" w:val="nil"/>
                <w:bottom w:space="0" w:sz="0" w:val="nil"/>
                <w:right w:space="0" w:sz="0" w:val="nil"/>
                <w:between w:space="0" w:sz="0" w:val="nil"/>
              </w:pBdr>
              <w:tabs>
                <w:tab w:val="left" w:pos="851"/>
              </w:tabs>
              <w:spacing w:after="240" w:lineRule="auto"/>
              <w:ind w:left="720" w:hanging="360"/>
              <w:jc w:val="both"/>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Use Of Supply Chain / Partners</w:t>
            </w:r>
          </w:p>
        </w:tc>
        <w:tc>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-/+ 20%)</w:t>
            </w:r>
          </w:p>
        </w:tc>
      </w:tr>
      <w:tr>
        <w:tc>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Price</w:t>
            </w:r>
            <w:r w:rsidDel="00000000" w:rsidR="00000000" w:rsidRPr="00000000">
              <w:rPr>
                <w:rtl w:val="0"/>
              </w:rPr>
            </w:r>
          </w:p>
        </w:tc>
        <w:tc>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-/+ 15%)</w:t>
            </w:r>
          </w:p>
        </w:tc>
      </w:tr>
      <w:tr>
        <w:tc>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 effectiveness</w:t>
            </w:r>
          </w:p>
        </w:tc>
        <w:tc>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can modify the percentage weighting to meet their requirements using a variance level of -/+ 10%)</w:t>
            </w:r>
          </w:p>
        </w:tc>
      </w:tr>
    </w:tbl>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8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9">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A">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RM6074</w:t>
      <w:tab/>
      <w:t xml:space="preserve">                                           </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6B1980"/>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ILWgn9O76i8dTczKzFlxFNeoDQ==">AMUW2mUQcUvX4re0tdRhKsEUa2e8LPaU/s5A1WWuNNoKT8BsYHgIccHgESHnYUM865aFuUXdt1IwkNi62Sz44Q/Wgsdy00SDqTsjm1hJB3zJZPk5Ot78ovroy6IpREUWKrmfxrNgdtzhEuLyliM9x9+yP98yB+eLllZ9eCKZ6eWjmsmBS5lOdsQU8d7hhvmkorGIqUsaDATMPCyP+wE1SmUpo8KlQqmAkEds8wnP61hs4YpyKlcysNumYbeLIkcRVzBm+bPhtIl/yDZOo38Qf/mrplpfoxmOdMrWPxOyUnhKFToeycIP6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2020-08-10T14:45:00Z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